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0EB" w:rsidRPr="00D82029" w:rsidRDefault="005B00EB" w:rsidP="005B00EB">
      <w:pPr>
        <w:spacing w:line="560" w:lineRule="exact"/>
        <w:rPr>
          <w:rFonts w:ascii="Times New Roman" w:eastAsia="仿宋" w:hAnsi="Times New Roman" w:cs="Times New Roman Regular"/>
          <w:sz w:val="32"/>
          <w:szCs w:val="32"/>
        </w:rPr>
      </w:pPr>
      <w:r w:rsidRPr="00D82029">
        <w:rPr>
          <w:rFonts w:ascii="Times New Roman" w:eastAsia="仿宋" w:hAnsi="Times New Roman" w:cs="Times New Roman Regular"/>
          <w:sz w:val="32"/>
          <w:szCs w:val="32"/>
        </w:rPr>
        <w:t>附件</w:t>
      </w:r>
      <w:r w:rsidRPr="00D82029">
        <w:rPr>
          <w:rFonts w:ascii="Times New Roman" w:eastAsia="仿宋" w:hAnsi="Times New Roman" w:cs="Times New Roman Regular"/>
          <w:sz w:val="32"/>
          <w:szCs w:val="32"/>
        </w:rPr>
        <w:t>1</w:t>
      </w:r>
      <w:r w:rsidRPr="00D82029">
        <w:rPr>
          <w:rFonts w:ascii="Times New Roman" w:eastAsia="仿宋" w:hAnsi="Times New Roman" w:cs="Times New Roman Regular"/>
          <w:sz w:val="32"/>
          <w:szCs w:val="32"/>
        </w:rPr>
        <w:t>：</w:t>
      </w:r>
    </w:p>
    <w:p w:rsidR="005B00EB" w:rsidRDefault="005B00EB" w:rsidP="005B00EB">
      <w:pPr>
        <w:spacing w:line="560" w:lineRule="exact"/>
        <w:jc w:val="center"/>
        <w:rPr>
          <w:rFonts w:ascii="Times New Roman" w:eastAsia="方正小标宋_GBK" w:hAnsi="Times New Roman" w:cs="Times New Roman Regular"/>
          <w:sz w:val="32"/>
          <w:szCs w:val="32"/>
        </w:rPr>
      </w:pPr>
    </w:p>
    <w:p w:rsidR="005B00EB" w:rsidRPr="002A4984" w:rsidRDefault="005B00EB" w:rsidP="005B00EB">
      <w:pPr>
        <w:spacing w:line="560" w:lineRule="exact"/>
        <w:jc w:val="center"/>
        <w:rPr>
          <w:rFonts w:ascii="Times New Roman" w:eastAsia="方正小标宋_GBK" w:hAnsi="Times New Roman" w:cs="Times New Roman Regular"/>
          <w:sz w:val="32"/>
          <w:szCs w:val="32"/>
        </w:rPr>
      </w:pPr>
      <w:r w:rsidRPr="002A4984">
        <w:rPr>
          <w:rFonts w:ascii="Times New Roman" w:eastAsia="方正小标宋_GBK" w:hAnsi="Times New Roman" w:cs="Times New Roman Regular" w:hint="eastAsia"/>
          <w:sz w:val="32"/>
          <w:szCs w:val="32"/>
        </w:rPr>
        <w:t>江苏区域现代化研究院</w:t>
      </w:r>
      <w:r w:rsidRPr="002A4984">
        <w:rPr>
          <w:rFonts w:ascii="Times New Roman" w:eastAsia="方正小标宋_GBK" w:hAnsi="Times New Roman" w:cs="Times New Roman Regular" w:hint="eastAsia"/>
          <w:sz w:val="32"/>
          <w:szCs w:val="32"/>
        </w:rPr>
        <w:t>2026</w:t>
      </w:r>
      <w:r w:rsidRPr="002A4984">
        <w:rPr>
          <w:rFonts w:ascii="Times New Roman" w:eastAsia="方正小标宋_GBK" w:hAnsi="Times New Roman" w:cs="Times New Roman Regular" w:hint="eastAsia"/>
          <w:sz w:val="32"/>
          <w:szCs w:val="32"/>
        </w:rPr>
        <w:t>年度研究课题选题</w:t>
      </w:r>
      <w:r>
        <w:rPr>
          <w:rFonts w:ascii="Times New Roman" w:eastAsia="方正小标宋_GBK" w:hAnsi="Times New Roman" w:cs="Times New Roman Regular" w:hint="eastAsia"/>
          <w:sz w:val="32"/>
          <w:szCs w:val="32"/>
        </w:rPr>
        <w:t>指南</w:t>
      </w:r>
    </w:p>
    <w:p w:rsidR="005B00EB" w:rsidRPr="00D82029" w:rsidRDefault="005B00EB" w:rsidP="005B00EB">
      <w:pPr>
        <w:spacing w:line="560" w:lineRule="exact"/>
        <w:jc w:val="center"/>
        <w:rPr>
          <w:rFonts w:ascii="Times New Roman" w:eastAsia="黑体" w:hAnsi="Times New Roman" w:cs="Times New Roman Regular"/>
          <w:sz w:val="32"/>
          <w:szCs w:val="32"/>
        </w:rPr>
      </w:pPr>
    </w:p>
    <w:p w:rsidR="005B00EB" w:rsidRPr="002A4984" w:rsidRDefault="005B00EB" w:rsidP="005B00EB">
      <w:pPr>
        <w:numPr>
          <w:ilvl w:val="0"/>
          <w:numId w:val="1"/>
        </w:numPr>
        <w:spacing w:line="560" w:lineRule="exact"/>
        <w:rPr>
          <w:rFonts w:ascii="Times New Roman" w:eastAsia="楷体" w:hAnsi="Times New Roman" w:cs="Times New Roman Regular"/>
          <w:sz w:val="32"/>
          <w:szCs w:val="32"/>
        </w:rPr>
      </w:pPr>
      <w:r w:rsidRPr="002A4984">
        <w:rPr>
          <w:rFonts w:ascii="Times New Roman" w:eastAsia="楷体" w:hAnsi="Times New Roman" w:cs="Times New Roman Regular"/>
          <w:sz w:val="32"/>
          <w:szCs w:val="32"/>
        </w:rPr>
        <w:t>中国式现代化的江苏路径与实践演进研究</w:t>
      </w:r>
    </w:p>
    <w:p w:rsidR="005B00EB" w:rsidRPr="003E0950"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系统梳理党的十八大以来江苏从</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两个率先</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hint="eastAsia"/>
          <w:sz w:val="32"/>
          <w:szCs w:val="32"/>
        </w:rPr>
        <w:t>到</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强富美高</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hint="eastAsia"/>
          <w:sz w:val="32"/>
          <w:szCs w:val="32"/>
        </w:rPr>
        <w:t>再</w:t>
      </w:r>
      <w:r w:rsidRPr="002A4984">
        <w:rPr>
          <w:rFonts w:ascii="Times New Roman" w:eastAsia="仿宋" w:hAnsi="Times New Roman" w:cs="Times New Roman Regular"/>
          <w:sz w:val="32"/>
          <w:szCs w:val="32"/>
        </w:rPr>
        <w:t>到</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走在前、做示范</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的战略衔接与实践历程。</w:t>
      </w:r>
    </w:p>
    <w:p w:rsidR="005B00EB" w:rsidRPr="002A4984" w:rsidRDefault="005B00EB" w:rsidP="005B00EB">
      <w:pPr>
        <w:numPr>
          <w:ilvl w:val="0"/>
          <w:numId w:val="1"/>
        </w:numPr>
        <w:spacing w:line="560" w:lineRule="exact"/>
        <w:rPr>
          <w:rFonts w:ascii="Times New Roman" w:eastAsia="楷体" w:hAnsi="Times New Roman" w:cs="Times New Roman Regular"/>
          <w:sz w:val="32"/>
          <w:szCs w:val="32"/>
        </w:rPr>
      </w:pPr>
      <w:r w:rsidRPr="002A4984">
        <w:rPr>
          <w:rFonts w:ascii="Times New Roman" w:eastAsia="楷体" w:hAnsi="Times New Roman" w:cs="Times New Roman Regular"/>
          <w:sz w:val="32"/>
          <w:szCs w:val="32"/>
        </w:rPr>
        <w:t>科技创新与产业创新融合的江苏实践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聚焦建设具有全球影响力的产业科技创新中心</w:t>
      </w:r>
      <w:r>
        <w:rPr>
          <w:rFonts w:ascii="Times New Roman" w:eastAsia="仿宋" w:hAnsi="Times New Roman" w:cs="Times New Roman Regular" w:hint="eastAsia"/>
          <w:sz w:val="32"/>
          <w:szCs w:val="32"/>
        </w:rPr>
        <w:t>目标</w:t>
      </w:r>
      <w:r w:rsidRPr="002A4984">
        <w:rPr>
          <w:rFonts w:ascii="Times New Roman" w:eastAsia="仿宋" w:hAnsi="Times New Roman" w:cs="Times New Roman Regular"/>
          <w:sz w:val="32"/>
          <w:szCs w:val="32"/>
        </w:rPr>
        <w:t>，系统梳理党的十八大以来江苏通过战略科技力量培育、关键核心技术攻关、科技</w:t>
      </w:r>
      <w:r>
        <w:rPr>
          <w:rFonts w:ascii="Times New Roman" w:eastAsia="仿宋" w:hAnsi="Times New Roman" w:cs="Times New Roman Regular" w:hint="eastAsia"/>
          <w:sz w:val="32"/>
          <w:szCs w:val="32"/>
        </w:rPr>
        <w:t>创新</w:t>
      </w:r>
      <w:r w:rsidRPr="002A4984">
        <w:rPr>
          <w:rFonts w:ascii="Times New Roman" w:eastAsia="仿宋" w:hAnsi="Times New Roman" w:cs="Times New Roman Regular"/>
          <w:sz w:val="32"/>
          <w:szCs w:val="32"/>
        </w:rPr>
        <w:t>成果转化、创新</w:t>
      </w:r>
      <w:r>
        <w:rPr>
          <w:rFonts w:ascii="Times New Roman" w:eastAsia="仿宋" w:hAnsi="Times New Roman" w:cs="Times New Roman Regular" w:hint="eastAsia"/>
          <w:sz w:val="32"/>
          <w:szCs w:val="32"/>
        </w:rPr>
        <w:t>创业</w:t>
      </w:r>
      <w:r w:rsidRPr="002A4984">
        <w:rPr>
          <w:rFonts w:ascii="Times New Roman" w:eastAsia="仿宋" w:hAnsi="Times New Roman" w:cs="Times New Roman Regular"/>
          <w:sz w:val="32"/>
          <w:szCs w:val="32"/>
        </w:rPr>
        <w:t>平台建设等举措推动科技创新与产业创新融合发展的主要</w:t>
      </w:r>
      <w:r w:rsidRPr="002A4984">
        <w:rPr>
          <w:rFonts w:ascii="Times New Roman" w:eastAsia="仿宋" w:hAnsi="Times New Roman" w:cs="Times New Roman Regular" w:hint="eastAsia"/>
          <w:sz w:val="32"/>
          <w:szCs w:val="32"/>
        </w:rPr>
        <w:t>实践</w:t>
      </w:r>
      <w:r w:rsidRPr="002A4984">
        <w:rPr>
          <w:rFonts w:ascii="Times New Roman" w:eastAsia="仿宋" w:hAnsi="Times New Roman" w:cs="Times New Roman Regular"/>
          <w:sz w:val="32"/>
          <w:szCs w:val="32"/>
        </w:rPr>
        <w:t>，</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提炼总结典型经验。</w:t>
      </w:r>
    </w:p>
    <w:p w:rsidR="005B00EB" w:rsidRPr="002A4984" w:rsidRDefault="005B00EB" w:rsidP="005B00EB">
      <w:pPr>
        <w:numPr>
          <w:ilvl w:val="0"/>
          <w:numId w:val="1"/>
        </w:num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培育</w:t>
      </w:r>
      <w:r w:rsidRPr="002A4984">
        <w:rPr>
          <w:rFonts w:ascii="Times New Roman" w:eastAsia="楷体" w:hAnsi="Times New Roman" w:cs="Times New Roman Regular"/>
          <w:sz w:val="32"/>
          <w:szCs w:val="32"/>
        </w:rPr>
        <w:t>先进制造业集群的江苏实践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聚焦建设具有国际竞争力的先进制造业基地</w:t>
      </w:r>
      <w:r>
        <w:rPr>
          <w:rFonts w:ascii="Times New Roman" w:eastAsia="仿宋" w:hAnsi="Times New Roman" w:cs="Times New Roman Regular" w:hint="eastAsia"/>
          <w:sz w:val="32"/>
          <w:szCs w:val="32"/>
        </w:rPr>
        <w:t>目标</w:t>
      </w:r>
      <w:r w:rsidRPr="002A4984">
        <w:rPr>
          <w:rFonts w:ascii="Times New Roman" w:eastAsia="仿宋" w:hAnsi="Times New Roman" w:cs="Times New Roman Regular"/>
          <w:sz w:val="32"/>
          <w:szCs w:val="32"/>
        </w:rPr>
        <w:t>，系统梳理党的十八大以来江苏通过培育链主企业和专精特新企业、推动空间集聚、提升产业链韧性等举措培育壮大先进制造业集群的主要</w:t>
      </w:r>
      <w:r w:rsidRPr="002A4984">
        <w:rPr>
          <w:rFonts w:ascii="Times New Roman" w:eastAsia="仿宋" w:hAnsi="Times New Roman" w:cs="Times New Roman Regular" w:hint="eastAsia"/>
          <w:sz w:val="32"/>
          <w:szCs w:val="32"/>
        </w:rPr>
        <w:t>实践</w:t>
      </w:r>
      <w:r w:rsidRPr="002A4984">
        <w:rPr>
          <w:rFonts w:ascii="Times New Roman" w:eastAsia="仿宋" w:hAnsi="Times New Roman" w:cs="Times New Roman Regular"/>
          <w:sz w:val="32"/>
          <w:szCs w:val="32"/>
        </w:rPr>
        <w:t>，</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提炼总结典型经验。</w:t>
      </w:r>
    </w:p>
    <w:p w:rsidR="005B00EB" w:rsidRPr="002A4984" w:rsidRDefault="005B00EB" w:rsidP="005B00EB">
      <w:pPr>
        <w:numPr>
          <w:ilvl w:val="0"/>
          <w:numId w:val="1"/>
        </w:num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推进</w:t>
      </w:r>
      <w:r w:rsidRPr="002A4984">
        <w:rPr>
          <w:rFonts w:ascii="Times New Roman" w:eastAsia="楷体" w:hAnsi="Times New Roman" w:cs="Times New Roman Regular"/>
          <w:sz w:val="32"/>
          <w:szCs w:val="32"/>
        </w:rPr>
        <w:t>制度型开放的江苏实践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聚焦构建具有世界聚合力的双向开放枢纽</w:t>
      </w:r>
      <w:r>
        <w:rPr>
          <w:rFonts w:ascii="Times New Roman" w:eastAsia="仿宋" w:hAnsi="Times New Roman" w:cs="Times New Roman Regular" w:hint="eastAsia"/>
          <w:sz w:val="32"/>
          <w:szCs w:val="32"/>
        </w:rPr>
        <w:t>目标</w:t>
      </w:r>
      <w:r w:rsidRPr="002A4984">
        <w:rPr>
          <w:rFonts w:ascii="Times New Roman" w:eastAsia="仿宋" w:hAnsi="Times New Roman" w:cs="Times New Roman Regular"/>
          <w:sz w:val="32"/>
          <w:szCs w:val="32"/>
        </w:rPr>
        <w:t>，系统梳理党的十八大以来江苏以开发区为主阵地，在营商环境优化、自贸区建设、内外双向开放等制度型开放的实践与举措，</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提炼总结典型经验。</w:t>
      </w:r>
    </w:p>
    <w:p w:rsidR="005B00EB" w:rsidRPr="002A4984" w:rsidRDefault="005B00EB" w:rsidP="005B00EB">
      <w:pPr>
        <w:numPr>
          <w:ilvl w:val="0"/>
          <w:numId w:val="1"/>
        </w:num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sz w:val="32"/>
          <w:szCs w:val="32"/>
        </w:rPr>
        <w:lastRenderedPageBreak/>
        <w:t>推进实数融合的江苏实践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以</w:t>
      </w:r>
      <w:r w:rsidRPr="002A4984">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两化融合</w:t>
      </w:r>
      <w:r w:rsidRPr="002A4984">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为主线，系统梳理党的十八大以来江苏在新型基础设施建设、智能制造、平台经济、数字经济等领域的举措，总结</w:t>
      </w:r>
      <w:r w:rsidRPr="002A4984">
        <w:rPr>
          <w:rFonts w:ascii="Times New Roman" w:eastAsia="仿宋" w:hAnsi="Times New Roman" w:cs="Times New Roman Regular" w:hint="eastAsia"/>
          <w:sz w:val="32"/>
          <w:szCs w:val="32"/>
        </w:rPr>
        <w:t>江苏推进</w:t>
      </w:r>
      <w:r w:rsidRPr="002A4984">
        <w:rPr>
          <w:rFonts w:ascii="Times New Roman" w:eastAsia="仿宋" w:hAnsi="Times New Roman" w:cs="Times New Roman Regular"/>
          <w:sz w:val="32"/>
          <w:szCs w:val="32"/>
        </w:rPr>
        <w:t>实数融合的主要</w:t>
      </w:r>
      <w:r w:rsidRPr="002A4984">
        <w:rPr>
          <w:rFonts w:ascii="Times New Roman" w:eastAsia="仿宋" w:hAnsi="Times New Roman" w:cs="Times New Roman Regular" w:hint="eastAsia"/>
          <w:sz w:val="32"/>
          <w:szCs w:val="32"/>
        </w:rPr>
        <w:t>实践</w:t>
      </w:r>
      <w:r w:rsidRPr="002A4984">
        <w:rPr>
          <w:rFonts w:ascii="Times New Roman" w:eastAsia="仿宋" w:hAnsi="Times New Roman" w:cs="Times New Roman Regular"/>
          <w:sz w:val="32"/>
          <w:szCs w:val="32"/>
        </w:rPr>
        <w:t>，</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提炼总结典型经验。</w:t>
      </w:r>
    </w:p>
    <w:p w:rsidR="005B00EB" w:rsidRPr="002A4984" w:rsidRDefault="005B00EB" w:rsidP="005B00EB">
      <w:pPr>
        <w:numPr>
          <w:ilvl w:val="0"/>
          <w:numId w:val="1"/>
        </w:numPr>
        <w:spacing w:line="560" w:lineRule="exact"/>
        <w:rPr>
          <w:rFonts w:ascii="Times New Roman" w:eastAsia="楷体" w:hAnsi="Times New Roman" w:cs="Times New Roman Regular"/>
          <w:sz w:val="32"/>
          <w:szCs w:val="32"/>
        </w:rPr>
      </w:pPr>
      <w:r w:rsidRPr="002A4984">
        <w:rPr>
          <w:rFonts w:ascii="Times New Roman" w:eastAsia="楷体" w:hAnsi="Times New Roman" w:cs="Times New Roman Regular"/>
          <w:sz w:val="32"/>
          <w:szCs w:val="32"/>
        </w:rPr>
        <w:t>推进区域协调发展的江苏实践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系统梳理党的十八大以来江苏通过跨江融合、南北联动、都市圈城市群建设推进区域协调发展的主要</w:t>
      </w:r>
      <w:r w:rsidRPr="002A4984">
        <w:rPr>
          <w:rFonts w:ascii="Times New Roman" w:eastAsia="仿宋" w:hAnsi="Times New Roman" w:cs="Times New Roman Regular" w:hint="eastAsia"/>
          <w:sz w:val="32"/>
          <w:szCs w:val="32"/>
        </w:rPr>
        <w:t>实践</w:t>
      </w:r>
      <w:r w:rsidRPr="002A4984">
        <w:rPr>
          <w:rFonts w:ascii="Times New Roman" w:eastAsia="仿宋" w:hAnsi="Times New Roman" w:cs="Times New Roman Regular"/>
          <w:sz w:val="32"/>
          <w:szCs w:val="32"/>
        </w:rPr>
        <w:t>，</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提炼总结典型经验。</w:t>
      </w:r>
    </w:p>
    <w:p w:rsidR="005B00EB" w:rsidRPr="002A4984" w:rsidRDefault="005B00EB" w:rsidP="005B00EB">
      <w:pPr>
        <w:numPr>
          <w:ilvl w:val="0"/>
          <w:numId w:val="1"/>
        </w:num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推动</w:t>
      </w:r>
      <w:r w:rsidRPr="002A4984">
        <w:rPr>
          <w:rFonts w:ascii="Times New Roman" w:eastAsia="楷体" w:hAnsi="Times New Roman" w:cs="Times New Roman Regular"/>
          <w:sz w:val="32"/>
          <w:szCs w:val="32"/>
        </w:rPr>
        <w:t>共同富裕的江苏实践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系统梳理党的十八大以来江苏通过发展县域特色产业、推动城乡融合发展、优化公共服务供给、构建全覆盖社会保障体系推动共同富裕的主要</w:t>
      </w:r>
      <w:r w:rsidRPr="002A4984">
        <w:rPr>
          <w:rFonts w:ascii="Times New Roman" w:eastAsia="仿宋" w:hAnsi="Times New Roman" w:cs="Times New Roman Regular" w:hint="eastAsia"/>
          <w:sz w:val="32"/>
          <w:szCs w:val="32"/>
        </w:rPr>
        <w:t>实践</w:t>
      </w:r>
      <w:r w:rsidRPr="002A4984">
        <w:rPr>
          <w:rFonts w:ascii="Times New Roman" w:eastAsia="仿宋" w:hAnsi="Times New Roman" w:cs="Times New Roman Regular"/>
          <w:sz w:val="32"/>
          <w:szCs w:val="32"/>
        </w:rPr>
        <w:t>，</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提炼总结典型经验。</w:t>
      </w:r>
    </w:p>
    <w:p w:rsidR="005B00EB" w:rsidRPr="002A4984" w:rsidRDefault="005B00EB" w:rsidP="005B00EB">
      <w:pPr>
        <w:numPr>
          <w:ilvl w:val="0"/>
          <w:numId w:val="1"/>
        </w:numPr>
        <w:spacing w:line="560" w:lineRule="exact"/>
        <w:rPr>
          <w:rFonts w:ascii="Times New Roman" w:eastAsia="楷体" w:hAnsi="Times New Roman" w:cs="Times New Roman Regular"/>
          <w:sz w:val="32"/>
          <w:szCs w:val="32"/>
        </w:rPr>
      </w:pPr>
      <w:r w:rsidRPr="002A4984">
        <w:rPr>
          <w:rFonts w:ascii="Times New Roman" w:eastAsia="楷体" w:hAnsi="Times New Roman" w:cs="Times New Roman Regular"/>
          <w:sz w:val="32"/>
          <w:szCs w:val="32"/>
        </w:rPr>
        <w:t>美丽江苏的系统性</w:t>
      </w:r>
      <w:r w:rsidRPr="002A4984">
        <w:rPr>
          <w:rFonts w:ascii="Times New Roman" w:eastAsia="楷体" w:hAnsi="Times New Roman" w:cs="Times New Roman Regular" w:hint="eastAsia"/>
          <w:sz w:val="32"/>
          <w:szCs w:val="32"/>
        </w:rPr>
        <w:t>探索与</w:t>
      </w:r>
      <w:r w:rsidRPr="002A4984">
        <w:rPr>
          <w:rFonts w:ascii="Times New Roman" w:eastAsia="楷体" w:hAnsi="Times New Roman" w:cs="Times New Roman Regular"/>
          <w:sz w:val="32"/>
          <w:szCs w:val="32"/>
        </w:rPr>
        <w:t>实践</w:t>
      </w:r>
      <w:r w:rsidRPr="002A4984">
        <w:rPr>
          <w:rFonts w:ascii="Times New Roman" w:eastAsia="楷体" w:hAnsi="Times New Roman" w:cs="Times New Roman Regular" w:hint="eastAsia"/>
          <w:sz w:val="32"/>
          <w:szCs w:val="32"/>
        </w:rPr>
        <w:t>经验</w:t>
      </w:r>
      <w:r w:rsidRPr="002A4984">
        <w:rPr>
          <w:rFonts w:ascii="Times New Roman" w:eastAsia="楷体" w:hAnsi="Times New Roman" w:cs="Times New Roman Regular"/>
          <w:sz w:val="32"/>
          <w:szCs w:val="32"/>
        </w:rPr>
        <w:t>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系统回顾党的十八大以来江苏通过长江大保护、太湖治理、能源绿色转型的实践历程，梳理关键举措与工作机制，提炼总结典型经验。</w:t>
      </w:r>
    </w:p>
    <w:p w:rsidR="005B00EB" w:rsidRPr="002A4984" w:rsidRDefault="005B00EB" w:rsidP="005B00EB">
      <w:pPr>
        <w:numPr>
          <w:ilvl w:val="0"/>
          <w:numId w:val="1"/>
        </w:numPr>
        <w:spacing w:line="560" w:lineRule="exact"/>
        <w:rPr>
          <w:rFonts w:ascii="Times New Roman" w:eastAsia="楷体" w:hAnsi="Times New Roman" w:cs="Times New Roman Regular"/>
          <w:sz w:val="32"/>
          <w:szCs w:val="32"/>
        </w:rPr>
      </w:pPr>
      <w:r w:rsidRPr="002A4984">
        <w:rPr>
          <w:rFonts w:ascii="Times New Roman" w:eastAsia="楷体" w:hAnsi="Times New Roman" w:cs="Times New Roman Regular"/>
          <w:sz w:val="32"/>
          <w:szCs w:val="32"/>
        </w:rPr>
        <w:t>人文经济的江苏</w:t>
      </w:r>
      <w:r w:rsidRPr="002A4984">
        <w:rPr>
          <w:rFonts w:ascii="Times New Roman" w:eastAsia="楷体" w:hAnsi="Times New Roman" w:cs="Times New Roman Regular" w:hint="eastAsia"/>
          <w:sz w:val="32"/>
          <w:szCs w:val="32"/>
        </w:rPr>
        <w:t>样本及典型</w:t>
      </w:r>
      <w:r w:rsidRPr="002A4984">
        <w:rPr>
          <w:rFonts w:ascii="Times New Roman" w:eastAsia="楷体" w:hAnsi="Times New Roman" w:cs="Times New Roman Regular"/>
          <w:sz w:val="32"/>
          <w:szCs w:val="32"/>
        </w:rPr>
        <w:t>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系统梳理党的十八大以来苏州等历史文化名城在文化保护与经济融合发展的实践探索，</w:t>
      </w:r>
      <w:r w:rsidRPr="002A4984">
        <w:rPr>
          <w:rFonts w:ascii="Times New Roman" w:eastAsia="仿宋" w:hAnsi="Times New Roman" w:cs="Times New Roman Regular" w:hint="eastAsia"/>
          <w:sz w:val="32"/>
          <w:szCs w:val="32"/>
        </w:rPr>
        <w:t>展现并</w:t>
      </w:r>
      <w:r w:rsidRPr="002A4984">
        <w:rPr>
          <w:rFonts w:ascii="Times New Roman" w:eastAsia="仿宋" w:hAnsi="Times New Roman" w:cs="Times New Roman Regular"/>
          <w:sz w:val="32"/>
          <w:szCs w:val="32"/>
        </w:rPr>
        <w:t>提炼文化赋能经济、经济彰显人文的</w:t>
      </w:r>
      <w:r w:rsidRPr="002A4984">
        <w:rPr>
          <w:rFonts w:ascii="Times New Roman" w:eastAsia="仿宋" w:hAnsi="Times New Roman" w:cs="Times New Roman Regular" w:hint="eastAsia"/>
          <w:sz w:val="32"/>
          <w:szCs w:val="32"/>
        </w:rPr>
        <w:t>江苏</w:t>
      </w:r>
      <w:r w:rsidRPr="002A4984">
        <w:rPr>
          <w:rFonts w:ascii="Times New Roman" w:eastAsia="仿宋" w:hAnsi="Times New Roman" w:cs="Times New Roman Regular"/>
          <w:sz w:val="32"/>
          <w:szCs w:val="32"/>
        </w:rPr>
        <w:t>样本</w:t>
      </w:r>
      <w:r w:rsidRPr="002A4984">
        <w:rPr>
          <w:rFonts w:ascii="Times New Roman" w:eastAsia="仿宋" w:hAnsi="Times New Roman" w:cs="Times New Roman Regular" w:hint="eastAsia"/>
          <w:sz w:val="32"/>
          <w:szCs w:val="32"/>
        </w:rPr>
        <w:t>及典型</w:t>
      </w:r>
      <w:r w:rsidRPr="002A4984">
        <w:rPr>
          <w:rFonts w:ascii="Times New Roman" w:eastAsia="仿宋" w:hAnsi="Times New Roman" w:cs="Times New Roman Regular"/>
          <w:sz w:val="32"/>
          <w:szCs w:val="32"/>
        </w:rPr>
        <w:t>经验。</w:t>
      </w:r>
    </w:p>
    <w:p w:rsidR="005B00EB" w:rsidRPr="002A4984" w:rsidRDefault="005B00EB" w:rsidP="005B00EB">
      <w:pPr>
        <w:numPr>
          <w:ilvl w:val="0"/>
          <w:numId w:val="1"/>
        </w:numPr>
        <w:spacing w:line="560" w:lineRule="exact"/>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基层</w:t>
      </w:r>
      <w:r w:rsidRPr="002A4984">
        <w:rPr>
          <w:rFonts w:ascii="Times New Roman" w:eastAsia="楷体" w:hAnsi="Times New Roman" w:cs="Times New Roman Regular"/>
          <w:sz w:val="32"/>
          <w:szCs w:val="32"/>
        </w:rPr>
        <w:t>治理的</w:t>
      </w:r>
      <w:r w:rsidRPr="002A4984">
        <w:rPr>
          <w:rFonts w:ascii="Times New Roman" w:eastAsia="楷体" w:hAnsi="Times New Roman" w:cs="Times New Roman Regular" w:hint="eastAsia"/>
          <w:sz w:val="32"/>
          <w:szCs w:val="32"/>
        </w:rPr>
        <w:t>江苏</w:t>
      </w:r>
      <w:r w:rsidRPr="002A4984">
        <w:rPr>
          <w:rFonts w:ascii="Times New Roman" w:eastAsia="楷体" w:hAnsi="Times New Roman" w:cs="Times New Roman Regular"/>
          <w:sz w:val="32"/>
          <w:szCs w:val="32"/>
        </w:rPr>
        <w:t>实践</w:t>
      </w:r>
      <w:r w:rsidRPr="002A4984">
        <w:rPr>
          <w:rFonts w:ascii="Times New Roman" w:eastAsia="楷体" w:hAnsi="Times New Roman" w:cs="Times New Roman Regular" w:hint="eastAsia"/>
          <w:sz w:val="32"/>
          <w:szCs w:val="32"/>
        </w:rPr>
        <w:t>及典型</w:t>
      </w:r>
      <w:r w:rsidRPr="002A4984">
        <w:rPr>
          <w:rFonts w:ascii="Times New Roman" w:eastAsia="楷体" w:hAnsi="Times New Roman" w:cs="Times New Roman Regular"/>
          <w:sz w:val="32"/>
          <w:szCs w:val="32"/>
        </w:rPr>
        <w:t>经验研究</w:t>
      </w:r>
    </w:p>
    <w:p w:rsidR="005B00EB"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系统回顾党的十八大以来江苏</w:t>
      </w:r>
      <w:r w:rsidRPr="002A4984">
        <w:rPr>
          <w:rFonts w:ascii="Times New Roman" w:eastAsia="仿宋" w:hAnsi="Times New Roman" w:cs="Times New Roman Regular" w:hint="eastAsia"/>
          <w:sz w:val="32"/>
          <w:szCs w:val="32"/>
        </w:rPr>
        <w:t>基层</w:t>
      </w:r>
      <w:r w:rsidRPr="002A4984">
        <w:rPr>
          <w:rFonts w:ascii="Times New Roman" w:eastAsia="仿宋" w:hAnsi="Times New Roman" w:cs="Times New Roman Regular"/>
          <w:sz w:val="32"/>
          <w:szCs w:val="32"/>
        </w:rPr>
        <w:t>治理的实</w:t>
      </w:r>
      <w:r w:rsidRPr="002A4984">
        <w:rPr>
          <w:rFonts w:ascii="Times New Roman" w:eastAsia="仿宋" w:hAnsi="Times New Roman" w:cs="Times New Roman Regular"/>
          <w:sz w:val="32"/>
          <w:szCs w:val="32"/>
        </w:rPr>
        <w:lastRenderedPageBreak/>
        <w:t>践，以新时代</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枫桥经验</w:t>
      </w:r>
      <w:r>
        <w:rPr>
          <w:rFonts w:ascii="Times New Roman" w:eastAsia="仿宋" w:hAnsi="Times New Roman" w:cs="Times New Roman Regular" w:hint="eastAsia"/>
          <w:sz w:val="32"/>
          <w:szCs w:val="32"/>
        </w:rPr>
        <w:t>”</w:t>
      </w:r>
      <w:r w:rsidRPr="002A4984">
        <w:rPr>
          <w:rFonts w:ascii="Times New Roman" w:eastAsia="仿宋" w:hAnsi="Times New Roman" w:cs="Times New Roman Regular"/>
          <w:sz w:val="32"/>
          <w:szCs w:val="32"/>
        </w:rPr>
        <w:t>为参照，总结</w:t>
      </w:r>
      <w:r w:rsidRPr="002A4984">
        <w:rPr>
          <w:rFonts w:ascii="Times New Roman" w:eastAsia="仿宋" w:hAnsi="Times New Roman" w:cs="Times New Roman Regular" w:hint="eastAsia"/>
          <w:sz w:val="32"/>
          <w:szCs w:val="32"/>
        </w:rPr>
        <w:t>江苏基层治理创新的典型经验和模式</w:t>
      </w:r>
      <w:r w:rsidRPr="002A4984">
        <w:rPr>
          <w:rFonts w:ascii="Times New Roman" w:eastAsia="仿宋" w:hAnsi="Times New Roman" w:cs="Times New Roman Regular"/>
          <w:sz w:val="32"/>
          <w:szCs w:val="32"/>
        </w:rPr>
        <w:t>。</w:t>
      </w:r>
    </w:p>
    <w:p w:rsidR="005B00EB" w:rsidRPr="00FC614B" w:rsidRDefault="005B00EB" w:rsidP="005B00EB">
      <w:pPr>
        <w:numPr>
          <w:ilvl w:val="0"/>
          <w:numId w:val="1"/>
        </w:numPr>
        <w:spacing w:line="560" w:lineRule="exact"/>
        <w:rPr>
          <w:rFonts w:ascii="Times New Roman" w:eastAsia="楷体" w:hAnsi="Times New Roman" w:cs="Times New Roman Regular"/>
          <w:sz w:val="32"/>
          <w:szCs w:val="32"/>
        </w:rPr>
      </w:pPr>
      <w:r w:rsidRPr="00AD4077">
        <w:rPr>
          <w:rFonts w:ascii="Times New Roman" w:eastAsia="楷体" w:hAnsi="Times New Roman" w:cs="Times New Roman Regular" w:hint="eastAsia"/>
          <w:sz w:val="32"/>
          <w:szCs w:val="32"/>
        </w:rPr>
        <w:t>推动养老事业和养老产业协同发展的江苏实践及典型经验研究</w:t>
      </w:r>
    </w:p>
    <w:p w:rsidR="005B00EB" w:rsidRPr="002A4984"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2A4984">
        <w:rPr>
          <w:rFonts w:ascii="Times New Roman" w:eastAsia="仿宋" w:hAnsi="Times New Roman" w:cs="Times New Roman Regular"/>
          <w:sz w:val="32"/>
          <w:szCs w:val="32"/>
        </w:rPr>
        <w:t>系统回顾党的十八大以来江苏</w:t>
      </w:r>
      <w:r>
        <w:rPr>
          <w:rFonts w:ascii="Times New Roman" w:eastAsia="仿宋" w:hAnsi="Times New Roman" w:cs="Times New Roman Regular" w:hint="eastAsia"/>
          <w:sz w:val="32"/>
          <w:szCs w:val="32"/>
        </w:rPr>
        <w:t>推动养老事业和养老产业协同发展</w:t>
      </w:r>
      <w:r w:rsidRPr="002A4984">
        <w:rPr>
          <w:rFonts w:ascii="Times New Roman" w:eastAsia="仿宋" w:hAnsi="Times New Roman" w:cs="Times New Roman Regular"/>
          <w:sz w:val="32"/>
          <w:szCs w:val="32"/>
        </w:rPr>
        <w:t>的实践历程，梳理关键举措与工作机制，提炼总结典型经验。</w:t>
      </w:r>
    </w:p>
    <w:p w:rsidR="005B00EB" w:rsidRDefault="005B00EB" w:rsidP="005B00EB">
      <w:pPr>
        <w:numPr>
          <w:ilvl w:val="0"/>
          <w:numId w:val="1"/>
        </w:numPr>
        <w:spacing w:line="560" w:lineRule="exact"/>
        <w:rPr>
          <w:rFonts w:ascii="Times New Roman" w:eastAsia="楷体" w:hAnsi="Times New Roman" w:cs="Times New Roman Regular"/>
          <w:sz w:val="32"/>
          <w:szCs w:val="32"/>
        </w:rPr>
      </w:pPr>
      <w:r w:rsidRPr="00AD4077">
        <w:rPr>
          <w:rFonts w:ascii="Times New Roman" w:eastAsia="楷体" w:hAnsi="Times New Roman" w:cs="Times New Roman Regular" w:hint="eastAsia"/>
          <w:sz w:val="32"/>
          <w:szCs w:val="32"/>
        </w:rPr>
        <w:t>人才支撑现代化建设的江苏实践及典型经验研究</w:t>
      </w:r>
    </w:p>
    <w:p w:rsidR="005B00EB"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Pr>
          <w:rFonts w:ascii="Times New Roman" w:eastAsia="仿宋" w:hAnsi="Times New Roman" w:cs="Times New Roman Regular" w:hint="eastAsia"/>
          <w:sz w:val="32"/>
          <w:szCs w:val="32"/>
        </w:rPr>
        <w:t>系统梳理党的十八大以来江苏在教育强省建设、职业教育改革、青年人才集聚、产才融合发展、创新人才生态建设等方面的实践探索，总结江苏以人才支撑现代化建设的典型经验，提炼人才发展与区域现代化协同推进的江苏路径。</w:t>
      </w:r>
    </w:p>
    <w:p w:rsidR="005B00EB" w:rsidRPr="00625F80" w:rsidRDefault="005B00EB" w:rsidP="005B00EB">
      <w:pPr>
        <w:numPr>
          <w:ilvl w:val="0"/>
          <w:numId w:val="1"/>
        </w:numPr>
        <w:spacing w:line="560" w:lineRule="exact"/>
        <w:rPr>
          <w:rFonts w:ascii="Times New Roman" w:eastAsia="楷体" w:hAnsi="Times New Roman" w:cs="Times New Roman Regular"/>
          <w:sz w:val="32"/>
          <w:szCs w:val="32"/>
        </w:rPr>
      </w:pPr>
      <w:r w:rsidRPr="00625F80">
        <w:rPr>
          <w:rFonts w:ascii="Times New Roman" w:eastAsia="楷体" w:hAnsi="Times New Roman" w:cs="Times New Roman Regular" w:hint="eastAsia"/>
          <w:sz w:val="32"/>
          <w:szCs w:val="32"/>
        </w:rPr>
        <w:t>中国式现代化</w:t>
      </w:r>
      <w:r>
        <w:rPr>
          <w:rFonts w:ascii="Times New Roman" w:eastAsia="楷体" w:hAnsi="Times New Roman" w:cs="Times New Roman Regular" w:hint="eastAsia"/>
          <w:sz w:val="32"/>
          <w:szCs w:val="32"/>
        </w:rPr>
        <w:t>新实践</w:t>
      </w:r>
      <w:r w:rsidRPr="00625F80">
        <w:rPr>
          <w:rFonts w:ascii="Times New Roman" w:eastAsia="楷体" w:hAnsi="Times New Roman" w:cs="Times New Roman Regular" w:hint="eastAsia"/>
          <w:sz w:val="32"/>
          <w:szCs w:val="32"/>
        </w:rPr>
        <w:t>的</w:t>
      </w:r>
      <w:r>
        <w:rPr>
          <w:rFonts w:ascii="Times New Roman" w:eastAsia="楷体" w:hAnsi="Times New Roman" w:cs="Times New Roman Regular" w:hint="eastAsia"/>
          <w:sz w:val="32"/>
          <w:szCs w:val="32"/>
        </w:rPr>
        <w:t>苏粤比较</w:t>
      </w:r>
      <w:r w:rsidRPr="00625F80">
        <w:rPr>
          <w:rFonts w:ascii="Times New Roman" w:eastAsia="楷体" w:hAnsi="Times New Roman" w:cs="Times New Roman Regular" w:hint="eastAsia"/>
          <w:sz w:val="32"/>
          <w:szCs w:val="32"/>
        </w:rPr>
        <w:t>研究</w:t>
      </w:r>
    </w:p>
    <w:p w:rsidR="005B00EB" w:rsidRPr="00FC614B" w:rsidRDefault="005B00EB" w:rsidP="005B00EB">
      <w:pPr>
        <w:spacing w:line="560" w:lineRule="exact"/>
        <w:ind w:firstLineChars="200" w:firstLine="640"/>
        <w:rPr>
          <w:rFonts w:ascii="Times New Roman" w:eastAsia="仿宋" w:hAnsi="Times New Roman" w:cs="Times New Roman Regular"/>
          <w:sz w:val="32"/>
          <w:szCs w:val="32"/>
        </w:rPr>
      </w:pPr>
      <w:r w:rsidRPr="002A4984">
        <w:rPr>
          <w:rFonts w:ascii="Times New Roman" w:eastAsia="楷体" w:hAnsi="Times New Roman" w:cs="Times New Roman Regular" w:hint="eastAsia"/>
          <w:sz w:val="32"/>
          <w:szCs w:val="32"/>
        </w:rPr>
        <w:t>研究提示：</w:t>
      </w:r>
      <w:r w:rsidRPr="00625F80">
        <w:rPr>
          <w:rFonts w:ascii="Times New Roman" w:eastAsia="仿宋" w:hAnsi="Times New Roman" w:cs="Times New Roman Regular" w:hint="eastAsia"/>
          <w:sz w:val="32"/>
          <w:szCs w:val="32"/>
        </w:rPr>
        <w:t>在构建中国</w:t>
      </w:r>
      <w:r>
        <w:rPr>
          <w:rFonts w:ascii="Times New Roman" w:eastAsia="仿宋" w:hAnsi="Times New Roman" w:cs="Times New Roman Regular" w:hint="eastAsia"/>
          <w:sz w:val="32"/>
          <w:szCs w:val="32"/>
        </w:rPr>
        <w:t>式</w:t>
      </w:r>
      <w:r w:rsidRPr="00625F80">
        <w:rPr>
          <w:rFonts w:ascii="Times New Roman" w:eastAsia="仿宋" w:hAnsi="Times New Roman" w:cs="Times New Roman Regular" w:hint="eastAsia"/>
          <w:sz w:val="32"/>
          <w:szCs w:val="32"/>
        </w:rPr>
        <w:t>现代化省域评价指标体系的基础上</w:t>
      </w:r>
      <w:r w:rsidRPr="002A4984">
        <w:rPr>
          <w:rFonts w:ascii="Times New Roman" w:eastAsia="仿宋" w:hAnsi="Times New Roman" w:cs="Times New Roman Regular"/>
          <w:sz w:val="32"/>
          <w:szCs w:val="32"/>
        </w:rPr>
        <w:t>，</w:t>
      </w:r>
      <w:r>
        <w:rPr>
          <w:rFonts w:ascii="Times New Roman" w:eastAsia="仿宋" w:hAnsi="Times New Roman" w:cs="Times New Roman Regular" w:hint="eastAsia"/>
          <w:sz w:val="32"/>
          <w:szCs w:val="32"/>
        </w:rPr>
        <w:t>对江苏与广东的</w:t>
      </w:r>
      <w:r w:rsidRPr="00625F80">
        <w:rPr>
          <w:rFonts w:ascii="Times New Roman" w:eastAsia="仿宋" w:hAnsi="Times New Roman" w:cs="Times New Roman Regular" w:hint="eastAsia"/>
          <w:sz w:val="32"/>
          <w:szCs w:val="32"/>
        </w:rPr>
        <w:t>中国</w:t>
      </w:r>
      <w:r>
        <w:rPr>
          <w:rFonts w:ascii="Times New Roman" w:eastAsia="仿宋" w:hAnsi="Times New Roman" w:cs="Times New Roman Regular" w:hint="eastAsia"/>
          <w:sz w:val="32"/>
          <w:szCs w:val="32"/>
        </w:rPr>
        <w:t>式</w:t>
      </w:r>
      <w:r w:rsidRPr="00625F80">
        <w:rPr>
          <w:rFonts w:ascii="Times New Roman" w:eastAsia="仿宋" w:hAnsi="Times New Roman" w:cs="Times New Roman Regular" w:hint="eastAsia"/>
          <w:sz w:val="32"/>
          <w:szCs w:val="32"/>
        </w:rPr>
        <w:t>现代化</w:t>
      </w:r>
      <w:r>
        <w:rPr>
          <w:rFonts w:ascii="Times New Roman" w:eastAsia="仿宋" w:hAnsi="Times New Roman" w:cs="Times New Roman Regular" w:hint="eastAsia"/>
          <w:sz w:val="32"/>
          <w:szCs w:val="32"/>
        </w:rPr>
        <w:t>新实践进展进行定量评估和比较，</w:t>
      </w:r>
      <w:r w:rsidRPr="002A4984">
        <w:rPr>
          <w:rFonts w:ascii="Times New Roman" w:eastAsia="仿宋" w:hAnsi="Times New Roman" w:cs="Times New Roman Regular" w:hint="eastAsia"/>
          <w:sz w:val="32"/>
          <w:szCs w:val="32"/>
        </w:rPr>
        <w:t>并</w:t>
      </w:r>
      <w:r w:rsidRPr="002A4984">
        <w:rPr>
          <w:rFonts w:ascii="Times New Roman" w:eastAsia="仿宋" w:hAnsi="Times New Roman" w:cs="Times New Roman Regular"/>
          <w:sz w:val="32"/>
          <w:szCs w:val="32"/>
        </w:rPr>
        <w:t>提炼总结</w:t>
      </w:r>
      <w:r>
        <w:rPr>
          <w:rFonts w:ascii="Times New Roman" w:eastAsia="仿宋" w:hAnsi="Times New Roman" w:cs="Times New Roman Regular" w:hint="eastAsia"/>
          <w:sz w:val="32"/>
          <w:szCs w:val="32"/>
        </w:rPr>
        <w:t>各自</w:t>
      </w:r>
      <w:r w:rsidRPr="002A4984">
        <w:rPr>
          <w:rFonts w:ascii="Times New Roman" w:eastAsia="仿宋" w:hAnsi="Times New Roman" w:cs="Times New Roman Regular"/>
          <w:sz w:val="32"/>
          <w:szCs w:val="32"/>
        </w:rPr>
        <w:t>典型经验</w:t>
      </w:r>
      <w:r>
        <w:rPr>
          <w:rFonts w:ascii="Times New Roman" w:eastAsia="仿宋" w:hAnsi="Times New Roman" w:cs="Times New Roman Regular" w:hint="eastAsia"/>
          <w:sz w:val="32"/>
          <w:szCs w:val="32"/>
        </w:rPr>
        <w:t>及特色路径</w:t>
      </w:r>
      <w:r w:rsidRPr="002A4984">
        <w:rPr>
          <w:rFonts w:ascii="Times New Roman" w:eastAsia="仿宋" w:hAnsi="Times New Roman" w:cs="Times New Roman Regular"/>
          <w:sz w:val="32"/>
          <w:szCs w:val="32"/>
        </w:rPr>
        <w:t>。</w:t>
      </w:r>
    </w:p>
    <w:p w:rsidR="006D480B" w:rsidRPr="005B00EB" w:rsidRDefault="006D480B">
      <w:bookmarkStart w:id="0" w:name="_GoBack"/>
      <w:bookmarkEnd w:id="0"/>
    </w:p>
    <w:sectPr w:rsidR="006D480B" w:rsidRPr="005B00EB" w:rsidSect="00753A72">
      <w:footerReference w:type="default" r:id="rId5"/>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Regular">
    <w:charset w:val="00"/>
    <w:family w:val="auto"/>
    <w:pitch w:val="default"/>
    <w:sig w:usb0="E0000AFF" w:usb1="00007843" w:usb2="00000001" w:usb3="00000000" w:csb0="400001BF" w:csb1="DFF7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23981"/>
      <w:docPartObj>
        <w:docPartGallery w:val="Page Numbers (Bottom of Page)"/>
        <w:docPartUnique/>
      </w:docPartObj>
    </w:sdtPr>
    <w:sdtEndPr>
      <w:rPr>
        <w:rFonts w:ascii="仿宋" w:eastAsia="仿宋" w:hAnsi="仿宋"/>
        <w:sz w:val="28"/>
        <w:szCs w:val="28"/>
      </w:rPr>
    </w:sdtEndPr>
    <w:sdtContent>
      <w:p w:rsidR="00753A72" w:rsidRPr="00753A72" w:rsidRDefault="005B00EB" w:rsidP="00753A72">
        <w:pPr>
          <w:pStyle w:val="a3"/>
          <w:jc w:val="center"/>
          <w:rPr>
            <w:rFonts w:ascii="仿宋" w:eastAsia="仿宋" w:hAnsi="仿宋"/>
            <w:sz w:val="28"/>
            <w:szCs w:val="28"/>
          </w:rPr>
        </w:pPr>
        <w:r w:rsidRPr="00753A72">
          <w:rPr>
            <w:rFonts w:ascii="仿宋" w:eastAsia="仿宋" w:hAnsi="仿宋"/>
            <w:sz w:val="28"/>
            <w:szCs w:val="28"/>
          </w:rPr>
          <w:fldChar w:fldCharType="begin"/>
        </w:r>
        <w:r w:rsidRPr="00753A72">
          <w:rPr>
            <w:rFonts w:ascii="仿宋" w:eastAsia="仿宋" w:hAnsi="仿宋"/>
            <w:sz w:val="28"/>
            <w:szCs w:val="28"/>
          </w:rPr>
          <w:instrText>PAGE   \* MERGEFORMAT</w:instrText>
        </w:r>
        <w:r w:rsidRPr="00753A72">
          <w:rPr>
            <w:rFonts w:ascii="仿宋" w:eastAsia="仿宋" w:hAnsi="仿宋"/>
            <w:sz w:val="28"/>
            <w:szCs w:val="28"/>
          </w:rPr>
          <w:fldChar w:fldCharType="separate"/>
        </w:r>
        <w:r w:rsidRPr="005B00EB">
          <w:rPr>
            <w:rFonts w:ascii="仿宋" w:eastAsia="仿宋" w:hAnsi="仿宋"/>
            <w:noProof/>
            <w:sz w:val="28"/>
            <w:szCs w:val="28"/>
            <w:lang w:val="zh-CN"/>
          </w:rPr>
          <w:t>-</w:t>
        </w:r>
        <w:r>
          <w:rPr>
            <w:rFonts w:ascii="仿宋" w:eastAsia="仿宋" w:hAnsi="仿宋"/>
            <w:noProof/>
            <w:sz w:val="28"/>
            <w:szCs w:val="28"/>
          </w:rPr>
          <w:t xml:space="preserve"> 3 -</w:t>
        </w:r>
        <w:r w:rsidRPr="00753A72">
          <w:rPr>
            <w:rFonts w:ascii="仿宋" w:eastAsia="仿宋" w:hAnsi="仿宋"/>
            <w:sz w:val="28"/>
            <w:szCs w:val="28"/>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B764E"/>
    <w:multiLevelType w:val="singleLevel"/>
    <w:tmpl w:val="011ABE34"/>
    <w:lvl w:ilvl="0">
      <w:start w:val="1"/>
      <w:numFmt w:val="decimal"/>
      <w:suff w:val="nothing"/>
      <w:lvlText w:val="%1."/>
      <w:lvlJc w:val="left"/>
      <w:pPr>
        <w:ind w:left="0" w:firstLine="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EB"/>
    <w:rsid w:val="005B00EB"/>
    <w:rsid w:val="006D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6AD5C-7762-4C24-AFF0-41CBBE4C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0E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00EB"/>
    <w:pPr>
      <w:tabs>
        <w:tab w:val="center" w:pos="4153"/>
        <w:tab w:val="right" w:pos="8306"/>
      </w:tabs>
      <w:snapToGrid w:val="0"/>
      <w:jc w:val="left"/>
    </w:pPr>
    <w:rPr>
      <w:sz w:val="18"/>
      <w:szCs w:val="18"/>
    </w:rPr>
  </w:style>
  <w:style w:type="character" w:customStyle="1" w:styleId="a4">
    <w:name w:val="页脚 字符"/>
    <w:basedOn w:val="a0"/>
    <w:link w:val="a3"/>
    <w:uiPriority w:val="99"/>
    <w:rsid w:val="005B00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1129</Characters>
  <Application>Microsoft Office Word</Application>
  <DocSecurity>0</DocSecurity>
  <Lines>9</Lines>
  <Paragraphs>2</Paragraphs>
  <ScaleCrop>false</ScaleCrop>
  <Company>Hewlett-Packard Company</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2026-06-03T03:51:00Z</dcterms:created>
  <dcterms:modified xsi:type="dcterms:W3CDTF">2026-06-03T03:52:00Z</dcterms:modified>
</cp:coreProperties>
</file>